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D8" w:rsidRPr="00C428F9" w:rsidRDefault="001B74D8" w:rsidP="001B74D8">
      <w:pPr>
        <w:pStyle w:val="Header"/>
        <w:rPr>
          <w:rFonts w:ascii="Times New Roman" w:hAnsi="Times New Roman"/>
        </w:rPr>
      </w:pPr>
      <w:r w:rsidRPr="00C428F9">
        <w:rPr>
          <w:rFonts w:ascii="Times New Roman" w:hAnsi="Times New Roman"/>
          <w:sz w:val="20"/>
          <w:szCs w:val="20"/>
        </w:rPr>
        <w:t>Indian Journal of Basic and Applied Medical Research; December 2015: Vol.-5, Issue- 1, P. 1</w:t>
      </w:r>
      <w:r w:rsidR="000360C4">
        <w:rPr>
          <w:rFonts w:ascii="Times New Roman" w:hAnsi="Times New Roman"/>
          <w:sz w:val="20"/>
          <w:szCs w:val="20"/>
        </w:rPr>
        <w:t>6</w:t>
      </w:r>
      <w:r w:rsidR="0023783A">
        <w:rPr>
          <w:rFonts w:ascii="Times New Roman" w:hAnsi="Times New Roman"/>
          <w:sz w:val="20"/>
          <w:szCs w:val="20"/>
        </w:rPr>
        <w:t>9-177</w:t>
      </w:r>
    </w:p>
    <w:p w:rsidR="001B74D8" w:rsidRDefault="001B74D8" w:rsidP="001B74D8">
      <w:pPr>
        <w:pStyle w:val="Header"/>
      </w:pPr>
    </w:p>
    <w:p w:rsidR="0023783A" w:rsidRPr="00217108" w:rsidRDefault="0023783A" w:rsidP="0023783A">
      <w:pPr>
        <w:spacing w:after="0" w:line="360" w:lineRule="auto"/>
        <w:contextualSpacing/>
        <w:jc w:val="both"/>
        <w:rPr>
          <w:rFonts w:ascii="Cambria" w:eastAsia="Times New Roman" w:hAnsi="Cambria"/>
          <w:b/>
          <w:sz w:val="24"/>
          <w:szCs w:val="24"/>
        </w:rPr>
      </w:pPr>
      <w:r w:rsidRPr="00217108">
        <w:rPr>
          <w:rFonts w:ascii="Cambria" w:eastAsia="Times New Roman" w:hAnsi="Cambria"/>
          <w:b/>
          <w:sz w:val="24"/>
          <w:szCs w:val="24"/>
          <w:highlight w:val="lightGray"/>
        </w:rPr>
        <w:t>Original article</w:t>
      </w:r>
      <w:r w:rsidRPr="00217108">
        <w:rPr>
          <w:rFonts w:ascii="Cambria" w:eastAsia="Times New Roman" w:hAnsi="Cambria"/>
          <w:b/>
          <w:sz w:val="24"/>
          <w:szCs w:val="24"/>
        </w:rPr>
        <w:t xml:space="preserve"> </w:t>
      </w:r>
    </w:p>
    <w:p w:rsidR="0023783A" w:rsidRPr="00217108" w:rsidRDefault="0023783A" w:rsidP="0023783A">
      <w:pPr>
        <w:autoSpaceDE w:val="0"/>
        <w:autoSpaceDN w:val="0"/>
        <w:adjustRightInd w:val="0"/>
        <w:spacing w:after="0" w:line="360" w:lineRule="auto"/>
        <w:contextualSpacing/>
        <w:rPr>
          <w:rFonts w:ascii="Cambria" w:hAnsi="Cambria"/>
          <w:b/>
          <w:bCs/>
          <w:color w:val="365F91" w:themeColor="accent1" w:themeShade="BF"/>
          <w:sz w:val="28"/>
          <w:szCs w:val="28"/>
        </w:rPr>
      </w:pPr>
      <w:r w:rsidRPr="00217108">
        <w:rPr>
          <w:rFonts w:ascii="Cambria" w:hAnsi="Cambria"/>
          <w:b/>
          <w:bCs/>
          <w:color w:val="365F91" w:themeColor="accent1" w:themeShade="BF"/>
          <w:sz w:val="28"/>
          <w:szCs w:val="28"/>
        </w:rPr>
        <w:t>Comparison between operative versus conservative treatment of fracture clavicle</w:t>
      </w:r>
    </w:p>
    <w:p w:rsidR="0023783A" w:rsidRDefault="0023783A" w:rsidP="0023783A">
      <w:pPr>
        <w:spacing w:after="0" w:line="360" w:lineRule="auto"/>
        <w:contextualSpacing/>
        <w:jc w:val="both"/>
        <w:rPr>
          <w:rFonts w:ascii="Cambria" w:eastAsia="Times New Roman" w:hAnsi="Cambria"/>
          <w:b/>
        </w:rPr>
      </w:pPr>
      <w:r w:rsidRPr="002726DA">
        <w:rPr>
          <w:rFonts w:ascii="Cambria" w:eastAsia="Times New Roman" w:hAnsi="Cambria"/>
          <w:b/>
          <w:vertAlign w:val="superscript"/>
        </w:rPr>
        <w:t>1</w:t>
      </w:r>
      <w:r>
        <w:rPr>
          <w:rFonts w:ascii="Cambria" w:eastAsia="Times New Roman" w:hAnsi="Cambria"/>
          <w:b/>
        </w:rPr>
        <w:t xml:space="preserve">Dr. </w:t>
      </w:r>
      <w:proofErr w:type="spellStart"/>
      <w:r>
        <w:rPr>
          <w:rFonts w:ascii="Cambria" w:eastAsia="Times New Roman" w:hAnsi="Cambria"/>
          <w:b/>
        </w:rPr>
        <w:t>Vipin</w:t>
      </w:r>
      <w:proofErr w:type="spellEnd"/>
      <w:r>
        <w:rPr>
          <w:rFonts w:ascii="Cambria" w:eastAsia="Times New Roman" w:hAnsi="Cambria"/>
          <w:b/>
        </w:rPr>
        <w:t xml:space="preserve"> </w:t>
      </w:r>
      <w:proofErr w:type="spellStart"/>
      <w:proofErr w:type="gramStart"/>
      <w:r>
        <w:rPr>
          <w:rFonts w:ascii="Cambria" w:eastAsia="Times New Roman" w:hAnsi="Cambria"/>
          <w:b/>
        </w:rPr>
        <w:t>Garg</w:t>
      </w:r>
      <w:proofErr w:type="spellEnd"/>
      <w:r>
        <w:rPr>
          <w:rFonts w:ascii="Cambria" w:eastAsia="Times New Roman" w:hAnsi="Cambria"/>
          <w:b/>
        </w:rPr>
        <w:t xml:space="preserve">  </w:t>
      </w:r>
      <w:r w:rsidRPr="00217108">
        <w:rPr>
          <w:rFonts w:ascii="Cambria" w:eastAsia="Times New Roman" w:hAnsi="Cambria"/>
          <w:b/>
        </w:rPr>
        <w:t>,</w:t>
      </w:r>
      <w:proofErr w:type="gramEnd"/>
      <w:r w:rsidRPr="00217108">
        <w:rPr>
          <w:rFonts w:ascii="Cambria" w:eastAsia="Times New Roman" w:hAnsi="Cambria"/>
          <w:b/>
        </w:rPr>
        <w:t xml:space="preserve"> </w:t>
      </w:r>
      <w:r w:rsidRPr="002726DA">
        <w:rPr>
          <w:rFonts w:ascii="Cambria" w:eastAsia="Times New Roman" w:hAnsi="Cambria"/>
          <w:b/>
          <w:vertAlign w:val="superscript"/>
        </w:rPr>
        <w:t>2</w:t>
      </w:r>
      <w:r w:rsidRPr="00217108">
        <w:rPr>
          <w:rFonts w:ascii="Cambria" w:eastAsia="Times New Roman" w:hAnsi="Cambria"/>
          <w:b/>
        </w:rPr>
        <w:t>Dr</w:t>
      </w:r>
      <w:r>
        <w:rPr>
          <w:rFonts w:ascii="Cambria" w:eastAsia="Times New Roman" w:hAnsi="Cambria"/>
          <w:b/>
        </w:rPr>
        <w:t xml:space="preserve">. </w:t>
      </w:r>
      <w:proofErr w:type="spellStart"/>
      <w:r>
        <w:rPr>
          <w:rFonts w:ascii="Cambria" w:eastAsia="Times New Roman" w:hAnsi="Cambria"/>
          <w:b/>
        </w:rPr>
        <w:t>Anjul</w:t>
      </w:r>
      <w:proofErr w:type="spellEnd"/>
      <w:r>
        <w:rPr>
          <w:rFonts w:ascii="Cambria" w:eastAsia="Times New Roman" w:hAnsi="Cambria"/>
          <w:b/>
        </w:rPr>
        <w:t xml:space="preserve"> </w:t>
      </w:r>
      <w:proofErr w:type="spellStart"/>
      <w:r>
        <w:rPr>
          <w:rFonts w:ascii="Cambria" w:eastAsia="Times New Roman" w:hAnsi="Cambria"/>
          <w:b/>
        </w:rPr>
        <w:t>Agarwal</w:t>
      </w:r>
      <w:proofErr w:type="spellEnd"/>
      <w:r>
        <w:rPr>
          <w:rFonts w:ascii="Cambria" w:eastAsia="Times New Roman" w:hAnsi="Cambria"/>
          <w:b/>
        </w:rPr>
        <w:t xml:space="preserve"> </w:t>
      </w:r>
    </w:p>
    <w:p w:rsidR="0023783A" w:rsidRPr="00217108" w:rsidRDefault="0023783A" w:rsidP="0023783A">
      <w:pPr>
        <w:spacing w:after="0" w:line="360" w:lineRule="auto"/>
        <w:contextualSpacing/>
        <w:jc w:val="both"/>
        <w:rPr>
          <w:rFonts w:ascii="Cambria" w:eastAsia="Times New Roman" w:hAnsi="Cambria"/>
          <w:b/>
        </w:rPr>
      </w:pPr>
    </w:p>
    <w:p w:rsidR="0023783A" w:rsidRDefault="0023783A" w:rsidP="0023783A">
      <w:pPr>
        <w:spacing w:after="0" w:line="360" w:lineRule="auto"/>
        <w:contextualSpacing/>
        <w:jc w:val="both"/>
        <w:rPr>
          <w:rFonts w:ascii="Cambria" w:eastAsia="Times New Roman" w:hAnsi="Cambria"/>
          <w:sz w:val="18"/>
          <w:szCs w:val="18"/>
        </w:rPr>
      </w:pPr>
      <w:r w:rsidRPr="002726DA">
        <w:rPr>
          <w:rFonts w:ascii="Cambria" w:eastAsia="Times New Roman" w:hAnsi="Cambria"/>
          <w:sz w:val="18"/>
          <w:szCs w:val="18"/>
          <w:vertAlign w:val="superscript"/>
        </w:rPr>
        <w:t>1</w:t>
      </w:r>
      <w:r w:rsidRPr="00217108">
        <w:rPr>
          <w:rFonts w:ascii="Cambria" w:eastAsia="Times New Roman" w:hAnsi="Cambria"/>
          <w:sz w:val="18"/>
          <w:szCs w:val="18"/>
        </w:rPr>
        <w:t xml:space="preserve">MS </w:t>
      </w:r>
      <w:proofErr w:type="spellStart"/>
      <w:r w:rsidRPr="00217108">
        <w:rPr>
          <w:rFonts w:ascii="Cambria" w:eastAsia="Times New Roman" w:hAnsi="Cambria"/>
          <w:sz w:val="18"/>
          <w:szCs w:val="18"/>
        </w:rPr>
        <w:t>Orhtopaedics</w:t>
      </w:r>
      <w:proofErr w:type="spellEnd"/>
      <w:r w:rsidRPr="00217108">
        <w:rPr>
          <w:rFonts w:ascii="Cambria" w:eastAsia="Times New Roman" w:hAnsi="Cambria"/>
          <w:sz w:val="18"/>
          <w:szCs w:val="18"/>
        </w:rPr>
        <w:t>,</w:t>
      </w:r>
      <w:r>
        <w:rPr>
          <w:rFonts w:ascii="Cambria" w:eastAsia="Times New Roman" w:hAnsi="Cambria"/>
          <w:sz w:val="18"/>
          <w:szCs w:val="18"/>
        </w:rPr>
        <w:t xml:space="preserve"> </w:t>
      </w:r>
      <w:r w:rsidRPr="00217108">
        <w:rPr>
          <w:rFonts w:ascii="Cambria" w:eastAsia="Times New Roman" w:hAnsi="Cambria"/>
          <w:sz w:val="18"/>
          <w:szCs w:val="18"/>
        </w:rPr>
        <w:t xml:space="preserve">Assistant </w:t>
      </w:r>
      <w:r>
        <w:rPr>
          <w:rFonts w:ascii="Cambria" w:eastAsia="Times New Roman" w:hAnsi="Cambria"/>
          <w:sz w:val="18"/>
          <w:szCs w:val="18"/>
        </w:rPr>
        <w:t>P</w:t>
      </w:r>
      <w:r w:rsidRPr="00217108">
        <w:rPr>
          <w:rFonts w:ascii="Cambria" w:eastAsia="Times New Roman" w:hAnsi="Cambria"/>
          <w:sz w:val="18"/>
          <w:szCs w:val="18"/>
        </w:rPr>
        <w:t xml:space="preserve">rofessor, Department of </w:t>
      </w:r>
      <w:proofErr w:type="spellStart"/>
      <w:r w:rsidRPr="00217108">
        <w:rPr>
          <w:rFonts w:ascii="Cambria" w:eastAsia="Times New Roman" w:hAnsi="Cambria"/>
          <w:sz w:val="18"/>
          <w:szCs w:val="18"/>
        </w:rPr>
        <w:t>orthopaedics</w:t>
      </w:r>
      <w:proofErr w:type="spellEnd"/>
      <w:proofErr w:type="gramStart"/>
      <w:r w:rsidRPr="00217108">
        <w:rPr>
          <w:rFonts w:ascii="Cambria" w:eastAsia="Times New Roman" w:hAnsi="Cambria"/>
          <w:sz w:val="18"/>
          <w:szCs w:val="18"/>
        </w:rPr>
        <w:t>,  S.S</w:t>
      </w:r>
      <w:proofErr w:type="gramEnd"/>
      <w:r w:rsidRPr="00217108">
        <w:rPr>
          <w:rFonts w:ascii="Cambria" w:eastAsia="Times New Roman" w:hAnsi="Cambria"/>
          <w:sz w:val="18"/>
          <w:szCs w:val="18"/>
        </w:rPr>
        <w:t xml:space="preserve">.  Medical </w:t>
      </w:r>
      <w:proofErr w:type="gramStart"/>
      <w:r w:rsidRPr="00217108">
        <w:rPr>
          <w:rFonts w:ascii="Cambria" w:eastAsia="Times New Roman" w:hAnsi="Cambria"/>
          <w:sz w:val="18"/>
          <w:szCs w:val="18"/>
        </w:rPr>
        <w:t>College  and</w:t>
      </w:r>
      <w:proofErr w:type="gramEnd"/>
      <w:r w:rsidRPr="00217108">
        <w:rPr>
          <w:rFonts w:ascii="Cambria" w:eastAsia="Times New Roman" w:hAnsi="Cambria"/>
          <w:sz w:val="18"/>
          <w:szCs w:val="18"/>
        </w:rPr>
        <w:t xml:space="preserve">  associated  Hospital , </w:t>
      </w:r>
      <w:proofErr w:type="spellStart"/>
      <w:r w:rsidRPr="00217108">
        <w:rPr>
          <w:rFonts w:ascii="Cambria" w:eastAsia="Times New Roman" w:hAnsi="Cambria"/>
          <w:sz w:val="18"/>
          <w:szCs w:val="18"/>
        </w:rPr>
        <w:t>Rewa</w:t>
      </w:r>
      <w:proofErr w:type="spellEnd"/>
      <w:r w:rsidRPr="00217108">
        <w:rPr>
          <w:rFonts w:ascii="Cambria" w:eastAsia="Times New Roman" w:hAnsi="Cambria"/>
          <w:sz w:val="18"/>
          <w:szCs w:val="18"/>
        </w:rPr>
        <w:t>,  M.P.,  India.</w:t>
      </w:r>
    </w:p>
    <w:p w:rsidR="0023783A" w:rsidRPr="00217108" w:rsidRDefault="0023783A" w:rsidP="0023783A">
      <w:pPr>
        <w:spacing w:after="0" w:line="360" w:lineRule="auto"/>
        <w:contextualSpacing/>
        <w:jc w:val="both"/>
        <w:rPr>
          <w:rFonts w:ascii="Cambria" w:eastAsia="Times New Roman" w:hAnsi="Cambria"/>
          <w:sz w:val="18"/>
          <w:szCs w:val="18"/>
        </w:rPr>
      </w:pPr>
      <w:r w:rsidRPr="002726DA">
        <w:rPr>
          <w:rFonts w:ascii="Cambria" w:eastAsia="Times New Roman" w:hAnsi="Cambria"/>
          <w:sz w:val="18"/>
          <w:szCs w:val="18"/>
          <w:vertAlign w:val="superscript"/>
        </w:rPr>
        <w:t>2</w:t>
      </w:r>
      <w:r w:rsidRPr="00217108">
        <w:rPr>
          <w:rFonts w:ascii="Cambria" w:eastAsia="Times New Roman" w:hAnsi="Cambria"/>
          <w:sz w:val="18"/>
          <w:szCs w:val="18"/>
        </w:rPr>
        <w:t xml:space="preserve">MS Ophthalmology, S.S.  Medical College and associated </w:t>
      </w:r>
      <w:proofErr w:type="gramStart"/>
      <w:r w:rsidRPr="00217108">
        <w:rPr>
          <w:rFonts w:ascii="Cambria" w:eastAsia="Times New Roman" w:hAnsi="Cambria"/>
          <w:sz w:val="18"/>
          <w:szCs w:val="18"/>
        </w:rPr>
        <w:t>Hospital ,</w:t>
      </w:r>
      <w:proofErr w:type="gramEnd"/>
      <w:r w:rsidRPr="00217108">
        <w:rPr>
          <w:rFonts w:ascii="Cambria" w:eastAsia="Times New Roman" w:hAnsi="Cambria"/>
          <w:sz w:val="18"/>
          <w:szCs w:val="18"/>
        </w:rPr>
        <w:t xml:space="preserve"> </w:t>
      </w:r>
      <w:proofErr w:type="spellStart"/>
      <w:r w:rsidRPr="00217108">
        <w:rPr>
          <w:rFonts w:ascii="Cambria" w:eastAsia="Times New Roman" w:hAnsi="Cambria"/>
          <w:sz w:val="18"/>
          <w:szCs w:val="18"/>
        </w:rPr>
        <w:t>Rewa</w:t>
      </w:r>
      <w:proofErr w:type="spellEnd"/>
      <w:r w:rsidRPr="00217108">
        <w:rPr>
          <w:rFonts w:ascii="Cambria" w:eastAsia="Times New Roman" w:hAnsi="Cambria"/>
          <w:sz w:val="18"/>
          <w:szCs w:val="18"/>
        </w:rPr>
        <w:t>,  M.P.,  India.</w:t>
      </w:r>
    </w:p>
    <w:p w:rsidR="0023783A" w:rsidRPr="00217108" w:rsidRDefault="0023783A" w:rsidP="0023783A">
      <w:pPr>
        <w:pBdr>
          <w:bottom w:val="single" w:sz="6" w:space="1" w:color="auto"/>
        </w:pBdr>
        <w:spacing w:after="0" w:line="360" w:lineRule="auto"/>
        <w:contextualSpacing/>
        <w:jc w:val="both"/>
        <w:rPr>
          <w:rFonts w:ascii="Cambria" w:hAnsi="Cambria"/>
          <w:b/>
          <w:sz w:val="18"/>
          <w:szCs w:val="18"/>
        </w:rPr>
      </w:pPr>
      <w:proofErr w:type="spellStart"/>
      <w:r w:rsidRPr="00217108">
        <w:rPr>
          <w:rFonts w:ascii="Cambria" w:eastAsia="Times New Roman" w:hAnsi="Cambria"/>
          <w:sz w:val="18"/>
          <w:szCs w:val="18"/>
        </w:rPr>
        <w:t>Correspondening</w:t>
      </w:r>
      <w:proofErr w:type="spellEnd"/>
      <w:r w:rsidRPr="00217108">
        <w:rPr>
          <w:rFonts w:ascii="Cambria" w:eastAsia="Times New Roman" w:hAnsi="Cambria"/>
          <w:sz w:val="18"/>
          <w:szCs w:val="18"/>
        </w:rPr>
        <w:t xml:space="preserve"> author</w:t>
      </w:r>
      <w:r>
        <w:rPr>
          <w:rFonts w:ascii="Cambria" w:eastAsia="Times New Roman" w:hAnsi="Cambria"/>
          <w:b/>
          <w:sz w:val="18"/>
          <w:szCs w:val="18"/>
        </w:rPr>
        <w:t xml:space="preserve">: </w:t>
      </w:r>
      <w:r w:rsidRPr="00FA7A1B">
        <w:rPr>
          <w:rFonts w:ascii="Cambria" w:eastAsia="Times New Roman" w:hAnsi="Cambria"/>
          <w:sz w:val="18"/>
          <w:szCs w:val="18"/>
        </w:rPr>
        <w:t xml:space="preserve">Dr. </w:t>
      </w:r>
      <w:proofErr w:type="spellStart"/>
      <w:r w:rsidRPr="00FA7A1B">
        <w:rPr>
          <w:rFonts w:ascii="Cambria" w:eastAsia="Times New Roman" w:hAnsi="Cambria"/>
          <w:sz w:val="18"/>
          <w:szCs w:val="18"/>
        </w:rPr>
        <w:t>Vipin</w:t>
      </w:r>
      <w:proofErr w:type="spellEnd"/>
      <w:r w:rsidRPr="00FA7A1B">
        <w:rPr>
          <w:rFonts w:ascii="Cambria" w:eastAsia="Times New Roman" w:hAnsi="Cambria"/>
          <w:sz w:val="18"/>
          <w:szCs w:val="18"/>
        </w:rPr>
        <w:t xml:space="preserve"> </w:t>
      </w:r>
      <w:proofErr w:type="spellStart"/>
      <w:r w:rsidRPr="00FA7A1B">
        <w:rPr>
          <w:rFonts w:ascii="Cambria" w:eastAsia="Times New Roman" w:hAnsi="Cambria"/>
          <w:sz w:val="18"/>
          <w:szCs w:val="18"/>
        </w:rPr>
        <w:t>Garg</w:t>
      </w:r>
      <w:proofErr w:type="spellEnd"/>
    </w:p>
    <w:p w:rsidR="0023783A" w:rsidRDefault="0023783A" w:rsidP="0023783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23783A" w:rsidRPr="00217108" w:rsidRDefault="0023783A" w:rsidP="0023783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sz w:val="18"/>
          <w:szCs w:val="18"/>
        </w:rPr>
      </w:pPr>
      <w:r w:rsidRPr="00217108">
        <w:rPr>
          <w:rFonts w:ascii="Times New Roman" w:hAnsi="Times New Roman"/>
          <w:b/>
          <w:bCs/>
          <w:sz w:val="18"/>
          <w:szCs w:val="18"/>
        </w:rPr>
        <w:t>Abstract</w:t>
      </w:r>
    </w:p>
    <w:p w:rsidR="0023783A" w:rsidRPr="00217108" w:rsidRDefault="0023783A" w:rsidP="0023783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18"/>
          <w:szCs w:val="18"/>
        </w:rPr>
      </w:pPr>
      <w:r w:rsidRPr="00217108">
        <w:rPr>
          <w:rFonts w:ascii="Times New Roman" w:hAnsi="Times New Roman"/>
          <w:b/>
          <w:bCs/>
          <w:sz w:val="18"/>
          <w:szCs w:val="18"/>
        </w:rPr>
        <w:t>Background and objectives: Fractures</w:t>
      </w:r>
      <w:r w:rsidRPr="00217108">
        <w:rPr>
          <w:rFonts w:ascii="Times New Roman" w:hAnsi="Times New Roman"/>
          <w:sz w:val="18"/>
          <w:szCs w:val="18"/>
        </w:rPr>
        <w:t xml:space="preserve"> of the clavicle is one of the most common injures of human skeleton. It has been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tra</w:t>
      </w:r>
      <w:proofErr w:type="spellEnd"/>
      <w:r>
        <w:rPr>
          <w:rFonts w:ascii="Times New Roman" w:hAnsi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/>
          <w:sz w:val="18"/>
          <w:szCs w:val="18"/>
        </w:rPr>
        <w:t>dition</w:t>
      </w:r>
      <w:r w:rsidRPr="00217108">
        <w:rPr>
          <w:rFonts w:ascii="Times New Roman" w:hAnsi="Times New Roman"/>
          <w:sz w:val="18"/>
          <w:szCs w:val="18"/>
        </w:rPr>
        <w:t>ally</w:t>
      </w:r>
      <w:proofErr w:type="spellEnd"/>
      <w:r w:rsidRPr="00217108">
        <w:rPr>
          <w:rFonts w:ascii="Times New Roman" w:hAnsi="Times New Roman"/>
          <w:sz w:val="18"/>
          <w:szCs w:val="18"/>
        </w:rPr>
        <w:t xml:space="preserve"> treated non-operatively. The present study was undertaken to evaluate the selected group of patients who required surgical intervention </w:t>
      </w:r>
    </w:p>
    <w:p w:rsidR="0023783A" w:rsidRPr="00217108" w:rsidRDefault="0023783A" w:rsidP="002378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217108">
        <w:rPr>
          <w:rFonts w:ascii="Times New Roman" w:hAnsi="Times New Roman"/>
          <w:b/>
          <w:bCs/>
          <w:sz w:val="18"/>
          <w:szCs w:val="18"/>
        </w:rPr>
        <w:t>Methods: Twenty</w:t>
      </w:r>
      <w:r w:rsidRPr="00217108">
        <w:rPr>
          <w:rFonts w:ascii="Times New Roman" w:hAnsi="Times New Roman"/>
          <w:sz w:val="18"/>
          <w:szCs w:val="18"/>
        </w:rPr>
        <w:t xml:space="preserve"> adult patients with </w:t>
      </w:r>
      <w:proofErr w:type="spellStart"/>
      <w:r w:rsidRPr="00217108">
        <w:rPr>
          <w:rFonts w:ascii="Times New Roman" w:hAnsi="Times New Roman"/>
          <w:sz w:val="18"/>
          <w:szCs w:val="18"/>
        </w:rPr>
        <w:t>clavicular</w:t>
      </w:r>
      <w:proofErr w:type="spellEnd"/>
      <w:r w:rsidRPr="00217108">
        <w:rPr>
          <w:rFonts w:ascii="Times New Roman" w:hAnsi="Times New Roman"/>
          <w:sz w:val="18"/>
          <w:szCs w:val="18"/>
        </w:rPr>
        <w:t xml:space="preserve"> fractures treated surgically between </w:t>
      </w:r>
      <w:proofErr w:type="spellStart"/>
      <w:proofErr w:type="gramStart"/>
      <w:r w:rsidRPr="00217108">
        <w:rPr>
          <w:rFonts w:ascii="Times New Roman" w:hAnsi="Times New Roman"/>
          <w:sz w:val="18"/>
          <w:szCs w:val="18"/>
        </w:rPr>
        <w:t>july</w:t>
      </w:r>
      <w:proofErr w:type="spellEnd"/>
      <w:proofErr w:type="gramEnd"/>
      <w:r w:rsidRPr="00217108">
        <w:rPr>
          <w:rFonts w:ascii="Times New Roman" w:hAnsi="Times New Roman"/>
          <w:sz w:val="18"/>
          <w:szCs w:val="18"/>
        </w:rPr>
        <w:t xml:space="preserve"> 2011 to may 2013 were included for this study. Sixteen middle third clavicle fractures were fixed with plate and screws and four lateral third clavicle fractures were fixed with </w:t>
      </w:r>
      <w:proofErr w:type="spellStart"/>
      <w:r w:rsidRPr="00217108">
        <w:rPr>
          <w:rFonts w:ascii="Times New Roman" w:hAnsi="Times New Roman"/>
          <w:sz w:val="18"/>
          <w:szCs w:val="18"/>
        </w:rPr>
        <w:t>Kirschner</w:t>
      </w:r>
      <w:proofErr w:type="spellEnd"/>
      <w:r w:rsidRPr="00217108">
        <w:rPr>
          <w:rFonts w:ascii="Times New Roman" w:hAnsi="Times New Roman"/>
          <w:sz w:val="18"/>
          <w:szCs w:val="18"/>
        </w:rPr>
        <w:t xml:space="preserve"> wires with tension band. </w:t>
      </w:r>
      <w:proofErr w:type="gramStart"/>
      <w:r w:rsidRPr="00217108">
        <w:rPr>
          <w:rFonts w:ascii="Times New Roman" w:hAnsi="Times New Roman"/>
          <w:sz w:val="18"/>
          <w:szCs w:val="18"/>
        </w:rPr>
        <w:t>the</w:t>
      </w:r>
      <w:proofErr w:type="gramEnd"/>
      <w:r w:rsidRPr="00217108">
        <w:rPr>
          <w:rFonts w:ascii="Times New Roman" w:hAnsi="Times New Roman"/>
          <w:sz w:val="18"/>
          <w:szCs w:val="18"/>
        </w:rPr>
        <w:t xml:space="preserve"> functional outcome </w:t>
      </w:r>
      <w:proofErr w:type="spellStart"/>
      <w:r w:rsidRPr="00217108">
        <w:rPr>
          <w:rFonts w:ascii="Times New Roman" w:hAnsi="Times New Roman"/>
          <w:sz w:val="18"/>
          <w:szCs w:val="18"/>
        </w:rPr>
        <w:t>compaired</w:t>
      </w:r>
      <w:proofErr w:type="spellEnd"/>
      <w:r w:rsidRPr="00217108">
        <w:rPr>
          <w:rFonts w:ascii="Times New Roman" w:hAnsi="Times New Roman"/>
          <w:sz w:val="18"/>
          <w:szCs w:val="18"/>
        </w:rPr>
        <w:t xml:space="preserve"> with 20 patients with  fracture clavicle </w:t>
      </w:r>
    </w:p>
    <w:p w:rsidR="0023783A" w:rsidRPr="00217108" w:rsidRDefault="0023783A" w:rsidP="002378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217108">
        <w:rPr>
          <w:rFonts w:ascii="Times New Roman" w:hAnsi="Times New Roman"/>
          <w:sz w:val="18"/>
          <w:szCs w:val="18"/>
        </w:rPr>
        <w:t>treated</w:t>
      </w:r>
      <w:proofErr w:type="gramEnd"/>
      <w:r w:rsidRPr="0021710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17108">
        <w:rPr>
          <w:rFonts w:ascii="Times New Roman" w:hAnsi="Times New Roman"/>
          <w:sz w:val="18"/>
          <w:szCs w:val="18"/>
        </w:rPr>
        <w:t>conservativelt</w:t>
      </w:r>
      <w:proofErr w:type="spellEnd"/>
      <w:r w:rsidRPr="00217108">
        <w:rPr>
          <w:rFonts w:ascii="Times New Roman" w:hAnsi="Times New Roman"/>
          <w:sz w:val="18"/>
          <w:szCs w:val="18"/>
        </w:rPr>
        <w:t xml:space="preserve"> by figure of 8 bandage and cc sling  </w:t>
      </w:r>
    </w:p>
    <w:p w:rsidR="0023783A" w:rsidRPr="00217108" w:rsidRDefault="0023783A" w:rsidP="0023783A">
      <w:pPr>
        <w:pBdr>
          <w:bottom w:val="single" w:sz="6" w:space="1" w:color="auto"/>
        </w:pBdr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Key</w:t>
      </w:r>
      <w:r w:rsidRPr="00217108">
        <w:rPr>
          <w:rFonts w:ascii="Times New Roman" w:hAnsi="Times New Roman"/>
          <w:b/>
          <w:sz w:val="18"/>
          <w:szCs w:val="18"/>
        </w:rPr>
        <w:t xml:space="preserve">words; </w:t>
      </w:r>
      <w:r w:rsidRPr="00217108">
        <w:rPr>
          <w:rFonts w:ascii="Times New Roman" w:hAnsi="Times New Roman"/>
          <w:sz w:val="18"/>
          <w:szCs w:val="18"/>
        </w:rPr>
        <w:t xml:space="preserve">clavicle, k </w:t>
      </w:r>
      <w:proofErr w:type="gramStart"/>
      <w:r w:rsidRPr="00217108">
        <w:rPr>
          <w:rFonts w:ascii="Times New Roman" w:hAnsi="Times New Roman"/>
          <w:sz w:val="18"/>
          <w:szCs w:val="18"/>
        </w:rPr>
        <w:t>wire ,</w:t>
      </w:r>
      <w:proofErr w:type="spellStart"/>
      <w:r w:rsidRPr="00217108">
        <w:rPr>
          <w:rFonts w:ascii="Times New Roman" w:hAnsi="Times New Roman"/>
          <w:sz w:val="18"/>
          <w:szCs w:val="18"/>
        </w:rPr>
        <w:t>plates,fracture</w:t>
      </w:r>
      <w:proofErr w:type="spellEnd"/>
      <w:proofErr w:type="gramEnd"/>
    </w:p>
    <w:p w:rsidR="0006104F" w:rsidRDefault="0006104F" w:rsidP="0023783A">
      <w:pPr>
        <w:spacing w:after="0" w:line="360" w:lineRule="auto"/>
        <w:ind w:right="567"/>
        <w:contextualSpacing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4D8"/>
    <w:rsid w:val="000061B3"/>
    <w:rsid w:val="000360C4"/>
    <w:rsid w:val="0006104F"/>
    <w:rsid w:val="001B74D8"/>
    <w:rsid w:val="0023783A"/>
    <w:rsid w:val="00274F00"/>
    <w:rsid w:val="004B274B"/>
    <w:rsid w:val="009E591E"/>
    <w:rsid w:val="00A83F59"/>
    <w:rsid w:val="00AE3137"/>
    <w:rsid w:val="00E3067D"/>
    <w:rsid w:val="00E6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D8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6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4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B7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4D8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3067D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67D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customStyle="1" w:styleId="apple-converted-space">
    <w:name w:val="apple-converted-space"/>
    <w:basedOn w:val="DefaultParagraphFont"/>
    <w:rsid w:val="00E3067D"/>
  </w:style>
  <w:style w:type="character" w:customStyle="1" w:styleId="highlight">
    <w:name w:val="highlight"/>
    <w:basedOn w:val="DefaultParagraphFont"/>
    <w:rsid w:val="00E3067D"/>
  </w:style>
  <w:style w:type="paragraph" w:styleId="NormalWeb">
    <w:name w:val="Normal (Web)"/>
    <w:basedOn w:val="Normal"/>
    <w:uiPriority w:val="99"/>
    <w:unhideWhenUsed/>
    <w:rsid w:val="00E30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30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2015-12-14T14:56:00Z</dcterms:created>
  <dcterms:modified xsi:type="dcterms:W3CDTF">2015-12-14T14:56:00Z</dcterms:modified>
</cp:coreProperties>
</file>